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#124</w:t>
      </w:r>
      <w:r>
        <w:rPr>
          <w:rFonts w:ascii="Arial" w:hAnsi="Arial" w:cs="Arial"/>
          <w:b/>
          <w:sz w:val="22"/>
          <w:szCs w:val="22"/>
        </w:rPr>
        <w:tab/>
      </w:r>
      <w:bookmarkStart w:id="6" w:name="_GoBack"/>
      <w:r>
        <w:rPr>
          <w:rFonts w:ascii="Arial" w:hAnsi="Arial" w:cs="Arial"/>
          <w:b/>
          <w:sz w:val="22"/>
          <w:szCs w:val="22"/>
        </w:rPr>
        <w:t>S3-25</w:t>
      </w:r>
      <w:r>
        <w:rPr>
          <w:rFonts w:hint="eastAsia" w:ascii="Arial" w:hAnsi="Arial" w:eastAsia="宋体" w:cs="Arial"/>
          <w:b/>
          <w:sz w:val="22"/>
          <w:szCs w:val="22"/>
          <w:lang w:val="en-US" w:eastAsia="zh-CN"/>
        </w:rPr>
        <w:t>3167</w:t>
      </w:r>
      <w:bookmarkEnd w:id="6"/>
    </w:p>
    <w:p>
      <w:pPr>
        <w:pStyle w:val="128"/>
        <w:outlineLvl w:val="0"/>
        <w:rPr>
          <w:b/>
          <w:bCs/>
          <w:sz w:val="24"/>
        </w:rPr>
      </w:pPr>
      <w:r>
        <w:rPr>
          <w:rFonts w:cs="Arial"/>
          <w:b/>
          <w:bCs/>
          <w:sz w:val="22"/>
          <w:szCs w:val="22"/>
        </w:rPr>
        <w:t>Wuhan, China, 13 – 17 October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w:t>
            </w:r>
            <w:r>
              <w:rPr>
                <w:b/>
                <w:sz w:val="28"/>
              </w:rPr>
              <w:fldChar w:fldCharType="end"/>
            </w:r>
            <w:r>
              <w:rPr>
                <w:rFonts w:hint="eastAsia" w:eastAsia="宋体"/>
                <w:b/>
                <w:sz w:val="28"/>
                <w:lang w:val="en-US" w:eastAsia="zh-CN"/>
              </w:rPr>
              <w:t>3.369</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0006</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the clause 5.2.2 for TS 33.369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AmbientIoT-SEC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2025-</w:t>
            </w:r>
            <w:r>
              <w:rPr>
                <w:rFonts w:hint="eastAsia" w:eastAsia="宋体"/>
                <w:lang w:val="en-US" w:eastAsia="zh-CN"/>
              </w:rPr>
              <w:t>9-22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The figure needs to be align with SA2 procedure. </w:t>
            </w:r>
          </w:p>
          <w:p>
            <w:pPr>
              <w:pStyle w:val="128"/>
              <w:spacing w:after="0"/>
              <w:ind w:left="100"/>
              <w:rPr>
                <w:rFonts w:hint="default" w:eastAsia="宋体"/>
                <w:lang w:val="en-US" w:eastAsia="zh-CN"/>
              </w:rPr>
            </w:pPr>
            <w:r>
              <w:rPr>
                <w:rFonts w:hint="eastAsia" w:eastAsia="宋体"/>
                <w:lang w:val="en-US" w:eastAsia="zh-CN"/>
              </w:rPr>
              <w:t>Based on the clause 5.3.2, t</w:t>
            </w:r>
            <w:r>
              <w:t>he device shall derive the K</w:t>
            </w:r>
            <w:r>
              <w:rPr>
                <w:rFonts w:hint="eastAsia"/>
                <w:vertAlign w:val="subscript"/>
                <w:lang w:eastAsia="zh-CN"/>
              </w:rPr>
              <w:t>C</w:t>
            </w:r>
            <w:r>
              <w:rPr>
                <w:vertAlign w:val="subscript"/>
              </w:rPr>
              <w:t>ommand_enc</w:t>
            </w:r>
            <w:r>
              <w:t>, K</w:t>
            </w:r>
            <w:r>
              <w:rPr>
                <w:vertAlign w:val="subscript"/>
              </w:rPr>
              <w:t xml:space="preserve">Command_int </w:t>
            </w:r>
            <w:r>
              <w:t>and verify the integrity of the command message</w:t>
            </w:r>
            <w:r>
              <w:rPr>
                <w:rFonts w:hint="eastAsia"/>
                <w:lang w:val="en-US" w:eastAsia="zh-CN"/>
              </w:rPr>
              <w:t>. The MAC mentioned in the clause 5.2.2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the figure and the verification to make it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May cause misunderstanding.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等线"/>
                <w:lang w:val="en-US" w:eastAsia="zh-CN"/>
              </w:rPr>
              <w:t>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pPr>
        <w:pStyle w:val="5"/>
        <w:rPr>
          <w:sz w:val="32"/>
          <w:lang w:val="en-US"/>
        </w:rPr>
      </w:pPr>
      <w:bookmarkStart w:id="1" w:name="_Toc208241632"/>
      <w:r>
        <w:rPr>
          <w:sz w:val="32"/>
          <w:lang w:val="en-US"/>
        </w:rPr>
        <w:t>5.2.2</w:t>
      </w:r>
      <w:r>
        <w:rPr>
          <w:sz w:val="32"/>
          <w:lang w:val="en-US"/>
        </w:rPr>
        <w:tab/>
      </w:r>
      <w:bookmarkStart w:id="2" w:name="_Hlk194329911"/>
      <w:r>
        <w:rPr>
          <w:sz w:val="32"/>
          <w:lang w:val="en-US"/>
        </w:rPr>
        <w:t>Authentication procedure</w:t>
      </w:r>
      <w:bookmarkEnd w:id="1"/>
      <w:r>
        <w:rPr>
          <w:sz w:val="32"/>
          <w:lang w:val="en-US"/>
        </w:rPr>
        <w:t xml:space="preserve"> </w:t>
      </w:r>
      <w:bookmarkEnd w:id="2"/>
    </w:p>
    <w:p>
      <w:pPr>
        <w:rPr>
          <w:del w:id="0" w:author="ZTE-V1" w:date="2025-09-30T08:27:49Z"/>
        </w:rPr>
      </w:pPr>
      <w:r>
        <w:rPr>
          <w:lang w:eastAsia="zh-CN"/>
        </w:rPr>
        <w:t xml:space="preserve">The authentication </w:t>
      </w:r>
      <w:r>
        <w:rPr>
          <w:lang w:val="en-US" w:eastAsia="zh-CN"/>
        </w:rPr>
        <w:t xml:space="preserve">procedure is aligned with inventory procedure and command procedure in </w:t>
      </w:r>
      <w:r>
        <w:t>6</w:t>
      </w:r>
      <w:r>
        <w:rPr>
          <w:lang w:val="en-US" w:eastAsia="zh-CN"/>
        </w:rPr>
        <w:t>.2.2 and 6.2.3 of TS 23.369</w:t>
      </w:r>
      <w:r>
        <w:t>[2].</w:t>
      </w:r>
    </w:p>
    <w:p>
      <w:pPr>
        <w:rPr>
          <w:ins w:id="2" w:author="ZTE-V1" w:date="2025-09-30T08:27:34Z"/>
        </w:rPr>
        <w:pPrChange w:id="1" w:author="ZTE-V1" w:date="2025-09-30T08:27:49Z">
          <w:pPr>
            <w:pStyle w:val="102"/>
          </w:pPr>
        </w:pPrChange>
      </w:pPr>
      <w:del w:id="3" w:author="ZTE-V1" w:date="2025-09-30T08:27:48Z">
        <w:bookmarkStart w:id="3" w:name="MCCQCTEMPBM_00000026"/>
      </w:del>
      <w:del w:id="4" w:author="ZTE-V1" w:date="2025-09-30T08:27:48Z"/>
      <w:del w:id="5" w:author="ZTE-V1" w:date="2025-09-30T08:27:48Z"/>
      <w:del w:id="6" w:author="ZTE-V1" w:date="2025-09-30T08:27:48Z">
        <w:r>
          <w:rPr/>
          <w:object>
            <v:shape id="_x0000_i1025" o:spt="75" type="#_x0000_t75" style="height:260.6pt;width:481.9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8" w:author="ZTE-V1" w:date="2025-09-30T08:27:48Z">
        <w:bookmarkEnd w:id="3"/>
      </w:del>
    </w:p>
    <w:p>
      <w:pPr>
        <w:pStyle w:val="102"/>
      </w:pPr>
      <w:ins w:id="9" w:author="ZTE-V1" w:date="2025-09-30T08:27:34Z"/>
      <w:ins w:id="10" w:author="ZTE-V1" w:date="2025-09-30T08:27:34Z"/>
      <w:ins w:id="11" w:author="ZTE-V1" w:date="2025-09-30T08:27:34Z"/>
      <w:ins w:id="12" w:author="ZTE-V1" w:date="2025-09-30T08:27:34Z">
        <w:r>
          <w:rPr/>
          <w:object>
            <v:shape id="_x0000_i1027" o:spt="75" alt="" type="#_x0000_t75" style="height:260.85pt;width:482.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6" r:id="rId11">
              <o:LockedField>false</o:LockedField>
            </o:OLEObject>
          </w:object>
        </w:r>
      </w:ins>
      <w:ins w:id="14" w:author="ZTE-V1" w:date="2025-09-30T08:27:34Z"/>
    </w:p>
    <w:p>
      <w:pPr>
        <w:pStyle w:val="101"/>
        <w:rPr>
          <w:lang w:eastAsia="zh-CN"/>
        </w:rPr>
      </w:pPr>
      <w:r>
        <w:rPr>
          <w:lang w:eastAsia="zh-CN"/>
        </w:rPr>
        <w:t xml:space="preserve">Figure </w:t>
      </w:r>
      <w:r>
        <w:rPr>
          <w:rFonts w:cs="Arial"/>
          <w:color w:val="333333"/>
          <w:shd w:val="clear" w:color="auto" w:fill="FFFFFF"/>
        </w:rPr>
        <w:t>5</w:t>
      </w:r>
      <w:r>
        <w:rPr>
          <w:rFonts w:hint="eastAsia"/>
          <w:lang w:eastAsia="zh-CN"/>
        </w:rPr>
        <w:t>.</w:t>
      </w:r>
      <w:r>
        <w:rPr>
          <w:lang w:eastAsia="zh-CN"/>
        </w:rPr>
        <w:t>2</w:t>
      </w:r>
      <w:r>
        <w:rPr>
          <w:rFonts w:hint="eastAsia"/>
          <w:lang w:eastAsia="zh-CN"/>
        </w:rPr>
        <w:t>.</w:t>
      </w:r>
      <w:r>
        <w:rPr>
          <w:lang w:eastAsia="zh-CN"/>
        </w:rPr>
        <w:t xml:space="preserve">1-1: Authentication procedure </w:t>
      </w:r>
    </w:p>
    <w:p>
      <w:pPr>
        <w:rPr>
          <w:lang w:val="en-US" w:eastAsia="zh-CN"/>
        </w:rPr>
      </w:pPr>
      <w:r>
        <w:rPr>
          <w:lang w:val="en-US" w:eastAsia="zh-CN"/>
        </w:rPr>
        <w:t xml:space="preserve"> 0. Step 1-6 of clause 6.2.2 Procedure for Inventory or clause 6.2.3 Procedure for command in </w:t>
      </w:r>
      <w:r>
        <w:t>TS 23.369</w:t>
      </w:r>
      <w:r>
        <w:rPr>
          <w:lang w:val="en-US" w:eastAsia="zh-CN"/>
        </w:rPr>
        <w:t xml:space="preserve"> [2] is performed. </w:t>
      </w:r>
    </w:p>
    <w:p>
      <w:pPr>
        <w:rPr>
          <w:lang w:val="en-US" w:eastAsia="zh-CN"/>
        </w:rPr>
      </w:pPr>
      <w:r>
        <w:rPr>
          <w:lang w:val="en-US" w:eastAsia="zh-CN"/>
        </w:rPr>
        <w:t>1. ADM shall generate RAND</w:t>
      </w:r>
      <w:r>
        <w:rPr>
          <w:vertAlign w:val="subscript"/>
          <w:lang w:val="en-US" w:eastAsia="zh-CN"/>
        </w:rPr>
        <w:t>AIOT_n</w:t>
      </w:r>
      <w:r>
        <w:rPr>
          <w:lang w:val="en-US" w:eastAsia="zh-CN"/>
        </w:rPr>
        <w:t xml:space="preserve">. </w:t>
      </w:r>
      <w:r>
        <w:rPr>
          <w:rFonts w:hint="eastAsia"/>
          <w:lang w:val="en-US" w:eastAsia="zh-CN"/>
        </w:rPr>
        <w:t>A</w:t>
      </w:r>
      <w:r>
        <w:rPr>
          <w:lang w:val="en-US" w:eastAsia="zh-CN"/>
        </w:rPr>
        <w:t>IOTF shall retrieve RAND</w:t>
      </w:r>
      <w:r>
        <w:rPr>
          <w:vertAlign w:val="subscript"/>
          <w:lang w:val="en-US" w:eastAsia="zh-CN"/>
        </w:rPr>
        <w:t>AIOT_n</w:t>
      </w:r>
      <w:r>
        <w:rPr>
          <w:lang w:val="en-US" w:eastAsia="zh-CN"/>
        </w:rPr>
        <w:t xml:space="preserve"> from ADM.</w:t>
      </w:r>
    </w:p>
    <w:p>
      <w:pPr>
        <w:rPr>
          <w:color w:val="00B0F0"/>
          <w:lang w:val="en-US" w:eastAsia="zh-CN"/>
        </w:rPr>
      </w:pPr>
      <w:bookmarkStart w:id="4" w:name="_Hlk197533411"/>
      <w:r>
        <w:rPr>
          <w:lang w:val="en-US" w:eastAsia="zh-CN"/>
        </w:rPr>
        <w:t xml:space="preserve">2. </w:t>
      </w:r>
      <w:r>
        <w:rPr>
          <w:rFonts w:hint="eastAsia"/>
          <w:lang w:val="en-US" w:eastAsia="zh-CN"/>
        </w:rPr>
        <w:t>A</w:t>
      </w:r>
      <w:r>
        <w:rPr>
          <w:lang w:val="en-US" w:eastAsia="zh-CN"/>
        </w:rPr>
        <w:t>IOTF shall send inventory request message including RAND</w:t>
      </w:r>
      <w:r>
        <w:rPr>
          <w:vertAlign w:val="subscript"/>
          <w:lang w:val="en-US" w:eastAsia="zh-CN"/>
        </w:rPr>
        <w:t>AIOT_n</w:t>
      </w:r>
      <w:r>
        <w:rPr>
          <w:lang w:val="en-US" w:eastAsia="zh-CN"/>
        </w:rPr>
        <w:t xml:space="preserve"> to NG-RAN</w:t>
      </w:r>
      <w:r>
        <w:rPr>
          <w:color w:val="00B0F0"/>
          <w:lang w:val="en-US" w:eastAsia="zh-CN"/>
        </w:rPr>
        <w:t>.</w:t>
      </w:r>
      <w:ins w:id="15" w:author="ZTE-V1" w:date="2025-09-30T08:33:37Z">
        <w:r>
          <w:rPr/>
          <w:t xml:space="preserve">The </w:t>
        </w:r>
      </w:ins>
      <w:ins w:id="16" w:author="ZTE-V1" w:date="2025-09-30T08:33:37Z">
        <w:r>
          <w:rPr>
            <w:rFonts w:hint="eastAsia" w:eastAsiaTheme="minorEastAsia"/>
            <w:lang w:eastAsia="zh-CN"/>
          </w:rPr>
          <w:t>NG-</w:t>
        </w:r>
      </w:ins>
      <w:ins w:id="17" w:author="ZTE-V1" w:date="2025-09-30T08:33:37Z">
        <w:r>
          <w:rPr/>
          <w:t>RAN sends an Inventory Response to the AIOTF with the Correlation ID indicating that the Inventory Request is received successfully and will perform the AIoT service operation accordingly as specified in 23.369</w:t>
        </w:r>
      </w:ins>
      <w:ins w:id="18" w:author="ZTE-V1" w:date="2025-09-30T08:33:37Z">
        <w:r>
          <w:rPr>
            <w:lang w:val="en-US" w:eastAsia="zh-CN"/>
          </w:rPr>
          <w:t xml:space="preserve"> [2]</w:t>
        </w:r>
      </w:ins>
      <w:ins w:id="19" w:author="ZTE-V1" w:date="2025-09-30T08:33:37Z">
        <w:r>
          <w:rPr>
            <w:rFonts w:hint="eastAsia"/>
            <w:lang w:val="en-US" w:eastAsia="zh-CN"/>
          </w:rPr>
          <w:t>.</w:t>
        </w:r>
      </w:ins>
    </w:p>
    <w:p>
      <w:pPr>
        <w:rPr>
          <w:lang w:val="en-US" w:eastAsia="zh-CN"/>
        </w:rPr>
      </w:pPr>
      <w:r>
        <w:t xml:space="preserve">3. </w:t>
      </w:r>
      <w:r>
        <w:rPr>
          <w:lang w:val="en-US" w:eastAsia="zh-CN"/>
        </w:rPr>
        <w:t>NG-</w:t>
      </w:r>
      <w:r>
        <w:rPr>
          <w:rFonts w:hint="eastAsia"/>
          <w:lang w:val="en-US" w:eastAsia="zh-CN"/>
        </w:rPr>
        <w:t>R</w:t>
      </w:r>
      <w:r>
        <w:rPr>
          <w:lang w:val="en-US" w:eastAsia="zh-CN"/>
        </w:rPr>
        <w:t>AN shall include RAND</w:t>
      </w:r>
      <w:r>
        <w:rPr>
          <w:vertAlign w:val="subscript"/>
          <w:lang w:val="en-US" w:eastAsia="zh-CN"/>
        </w:rPr>
        <w:t>AIOT_n</w:t>
      </w:r>
      <w:r>
        <w:rPr>
          <w:lang w:val="en-US" w:eastAsia="zh-CN"/>
        </w:rPr>
        <w:t xml:space="preserve"> in  the paging request message to the AIoT device in addition to other device identification information</w:t>
      </w:r>
      <w:r>
        <w:rPr>
          <w:color w:val="00B0F0"/>
          <w:lang w:val="en-US" w:eastAsia="zh-CN"/>
        </w:rPr>
        <w:t>.</w:t>
      </w:r>
    </w:p>
    <w:p>
      <w:pPr>
        <w:pStyle w:val="103"/>
        <w:rPr>
          <w:lang w:val="en-US" w:eastAsia="zh-CN"/>
        </w:rPr>
      </w:pPr>
      <w:r>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pPr>
        <w:pStyle w:val="103"/>
        <w:rPr>
          <w:lang w:val="en-US" w:eastAsia="zh-CN"/>
        </w:rPr>
      </w:pPr>
      <w:r>
        <w:rPr>
          <w:lang w:val="en-US" w:eastAsia="zh-CN"/>
        </w:rPr>
        <w:t xml:space="preserve">NOTE 2: While a legitimate network is performing an inventory operation, an attacker may cause </w:t>
      </w:r>
      <w:r>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Pr>
          <w:lang w:val="en-US" w:eastAsia="zh-CN"/>
        </w:rPr>
        <w:t xml:space="preserve"> The security </w:t>
      </w:r>
      <w:r>
        <w:t xml:space="preserve">measure to </w:t>
      </w:r>
      <w:r>
        <w:rPr>
          <w:lang w:val="en-US" w:eastAsia="zh-CN"/>
        </w:rPr>
        <w:t>such amplification of resource exhaustion attack</w:t>
      </w:r>
      <w:r>
        <w:t xml:space="preserve"> is not specified in present document.</w:t>
      </w:r>
    </w:p>
    <w:p>
      <w:pPr>
        <w:rPr>
          <w:lang w:val="en-US" w:eastAsia="zh-CN"/>
        </w:rPr>
      </w:pPr>
      <w:r>
        <w:rPr>
          <w:lang w:val="en-US" w:eastAsia="zh-CN"/>
        </w:rPr>
        <w:t>4. Upon receiving the paging request message, if the device determines it needs to respond based on the device identification information, AIoT device shall generate RAND</w:t>
      </w:r>
      <w:r>
        <w:rPr>
          <w:vertAlign w:val="subscript"/>
          <w:lang w:val="en-US" w:eastAsia="zh-CN"/>
        </w:rPr>
        <w:t>AIOT_d</w:t>
      </w:r>
      <w:r>
        <w:rPr>
          <w:lang w:val="en-US" w:eastAsia="zh-CN"/>
        </w:rPr>
        <w:t>, calculate RES</w:t>
      </w:r>
      <w:r>
        <w:rPr>
          <w:vertAlign w:val="subscript"/>
          <w:lang w:val="en-US" w:eastAsia="zh-CN"/>
        </w:rPr>
        <w:t>AIOT</w:t>
      </w:r>
      <w:r>
        <w:rPr>
          <w:lang w:val="en-US" w:eastAsia="zh-CN"/>
        </w:rPr>
        <w:t xml:space="preserve"> using K</w:t>
      </w:r>
      <w:r>
        <w:rPr>
          <w:vertAlign w:val="subscript"/>
          <w:lang w:val="en-US" w:eastAsia="zh-CN"/>
        </w:rPr>
        <w:t>AIoT_root</w:t>
      </w:r>
      <w:r>
        <w:rPr>
          <w:lang w:val="en-US" w:eastAsia="zh-CN"/>
        </w:rPr>
        <w:t xml:space="preserve"> and RAND</w:t>
      </w:r>
      <w:r>
        <w:rPr>
          <w:vertAlign w:val="subscript"/>
          <w:lang w:val="en-US" w:eastAsia="zh-CN"/>
        </w:rPr>
        <w:t>AIOT_n</w:t>
      </w:r>
      <w:r>
        <w:rPr>
          <w:lang w:val="en-US" w:eastAsia="zh-CN"/>
        </w:rPr>
        <w:t xml:space="preserve"> (see Annex A.2) for network authenticating AIoT Device. </w:t>
      </w:r>
    </w:p>
    <w:p>
      <w:pPr>
        <w:pStyle w:val="121"/>
        <w:rPr>
          <w:lang w:val="en-US"/>
        </w:rPr>
      </w:pPr>
      <w:r>
        <w:rPr>
          <w:lang w:val="en-US" w:eastAsia="zh-CN"/>
        </w:rPr>
        <w:t>Editor’s Note: the randomness of RAND</w:t>
      </w:r>
      <w:r>
        <w:rPr>
          <w:vertAlign w:val="subscript"/>
          <w:lang w:val="en-US" w:eastAsia="zh-CN"/>
        </w:rPr>
        <w:t>AIOT_d</w:t>
      </w:r>
      <w:r>
        <w:rPr>
          <w:lang w:val="en-US" w:eastAsia="zh-CN"/>
        </w:rPr>
        <w:t xml:space="preserve"> is FFS. </w:t>
      </w:r>
    </w:p>
    <w:p>
      <w:pPr>
        <w:rPr>
          <w:lang w:val="en-US" w:eastAsia="zh-CN"/>
        </w:rPr>
      </w:pPr>
      <w:r>
        <w:rPr>
          <w:lang w:val="en-US" w:eastAsia="zh-CN"/>
        </w:rPr>
        <w:t>5. AIoT device sends D2R message to the NG-RAN, including 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 xml:space="preserve"> from device.</w:t>
      </w:r>
    </w:p>
    <w:p>
      <w:pPr>
        <w:rPr>
          <w:lang w:val="en-US" w:eastAsia="zh-CN"/>
        </w:rPr>
      </w:pPr>
      <w:r>
        <w:rPr>
          <w:lang w:val="en-US" w:eastAsia="zh-CN"/>
        </w:rPr>
        <w:t>6.  NG-RAN sends Inventory report message to AIOTF, including the 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w:t>
      </w:r>
      <w:bookmarkEnd w:id="4"/>
    </w:p>
    <w:p>
      <w:pPr>
        <w:rPr>
          <w:lang w:val="en-US" w:eastAsia="zh-CN"/>
        </w:rPr>
      </w:pPr>
      <w:r>
        <w:rPr>
          <w:lang w:val="en-US" w:eastAsia="zh-CN"/>
        </w:rPr>
        <w:t>7. AIOTF sends device identification information, RAND</w:t>
      </w:r>
      <w:r>
        <w:rPr>
          <w:vertAlign w:val="subscript"/>
          <w:lang w:val="en-US" w:eastAsia="zh-CN"/>
        </w:rPr>
        <w:t>AIOT_n</w:t>
      </w:r>
      <w:r>
        <w:rPr>
          <w:lang w:val="en-US" w:eastAsia="zh-CN"/>
        </w:rPr>
        <w:t xml:space="preserve">  and RAND</w:t>
      </w:r>
      <w:r>
        <w:rPr>
          <w:vertAlign w:val="subscript"/>
          <w:lang w:val="en-US" w:eastAsia="zh-CN"/>
        </w:rPr>
        <w:t>AIOT_d</w:t>
      </w:r>
      <w:r>
        <w:rPr>
          <w:lang w:val="en-US" w:eastAsia="zh-CN"/>
        </w:rPr>
        <w:t xml:space="preserve"> to ADM.</w:t>
      </w:r>
    </w:p>
    <w:p>
      <w:pPr>
        <w:pStyle w:val="103"/>
        <w:rPr>
          <w:lang w:val="en-US" w:eastAsia="zh-CN"/>
        </w:rPr>
      </w:pPr>
      <w:r>
        <w:rPr>
          <w:lang w:val="en-US" w:eastAsia="zh-CN"/>
        </w:rPr>
        <w:t>NOTE 3: the authentication is expected to be run more often than normal UE, (e.g., during each inventory procedure), which has load impact to ADM.</w:t>
      </w:r>
    </w:p>
    <w:p>
      <w:pPr>
        <w:rPr>
          <w:lang w:val="en-US" w:eastAsia="zh-CN"/>
        </w:rPr>
      </w:pPr>
      <w:r>
        <w:rPr>
          <w:lang w:val="en-US" w:eastAsia="zh-CN"/>
        </w:rPr>
        <w:t>8. ADM shall calculate XRES</w:t>
      </w:r>
      <w:r>
        <w:rPr>
          <w:vertAlign w:val="subscript"/>
          <w:lang w:val="en-US" w:eastAsia="zh-CN"/>
        </w:rPr>
        <w:t>AIOT</w:t>
      </w:r>
      <w:r>
        <w:rPr>
          <w:lang w:val="en-US" w:eastAsia="zh-CN"/>
        </w:rPr>
        <w:t xml:space="preserve"> using the same method as in AIoT device (see Annex A.2).</w:t>
      </w:r>
    </w:p>
    <w:p>
      <w:pPr>
        <w:rPr>
          <w:lang w:val="en-US" w:eastAsia="zh-CN"/>
        </w:rPr>
      </w:pPr>
      <w:r>
        <w:rPr>
          <w:lang w:val="en-US" w:eastAsia="zh-CN"/>
        </w:rPr>
        <w:t>9. ADM sends XRES</w:t>
      </w:r>
      <w:r>
        <w:rPr>
          <w:vertAlign w:val="subscript"/>
          <w:lang w:val="en-US" w:eastAsia="zh-CN"/>
        </w:rPr>
        <w:t>AIOT</w:t>
      </w:r>
      <w:r>
        <w:rPr>
          <w:lang w:val="en-US" w:eastAsia="zh-CN"/>
        </w:rPr>
        <w:t xml:space="preserve"> to AIOTF.</w:t>
      </w:r>
    </w:p>
    <w:p>
      <w:pPr>
        <w:rPr>
          <w:lang w:eastAsia="zh-CN"/>
        </w:rPr>
      </w:pPr>
      <w:bookmarkStart w:id="5" w:name="_Hlk193469367"/>
      <w:r>
        <w:rPr>
          <w:lang w:val="en-US" w:eastAsia="zh-CN"/>
        </w:rPr>
        <w:t xml:space="preserve">10. </w:t>
      </w:r>
      <w:r>
        <w:rPr>
          <w:rFonts w:hint="eastAsia"/>
          <w:lang w:val="en-US" w:eastAsia="zh-CN"/>
        </w:rPr>
        <w:t>A</w:t>
      </w:r>
      <w:r>
        <w:rPr>
          <w:lang w:val="en-US" w:eastAsia="zh-CN"/>
        </w:rPr>
        <w:t>IOTF verifies RES</w:t>
      </w:r>
      <w:r>
        <w:rPr>
          <w:vertAlign w:val="subscript"/>
          <w:lang w:val="en-US" w:eastAsia="zh-CN"/>
        </w:rPr>
        <w:t>AIOT</w:t>
      </w:r>
      <w:r>
        <w:rPr>
          <w:lang w:val="en-US" w:eastAsia="zh-CN"/>
        </w:rPr>
        <w:t>. If the verification is successful, for command case, AIOTF shall acquire K</w:t>
      </w:r>
      <w:r>
        <w:rPr>
          <w:vertAlign w:val="subscript"/>
          <w:lang w:val="en-US" w:eastAsia="zh-CN"/>
        </w:rPr>
        <w:t>AIoTF</w:t>
      </w:r>
      <w:r>
        <w:rPr>
          <w:lang w:val="en-US" w:eastAsia="zh-CN"/>
        </w:rPr>
        <w:t xml:space="preserve"> from ADM. ADM shall calculate K</w:t>
      </w:r>
      <w:r>
        <w:rPr>
          <w:vertAlign w:val="subscript"/>
          <w:lang w:val="en-US" w:eastAsia="zh-CN"/>
        </w:rPr>
        <w:t>AIoTF</w:t>
      </w:r>
      <w:r>
        <w:rPr>
          <w:lang w:val="en-US" w:eastAsia="zh-CN"/>
        </w:rPr>
        <w:t xml:space="preserve"> if receiving request from AIOTF (see AnnexA.2). ADM sends K</w:t>
      </w:r>
      <w:r>
        <w:rPr>
          <w:vertAlign w:val="subscript"/>
          <w:lang w:val="en-US" w:eastAsia="zh-CN"/>
        </w:rPr>
        <w:t>AIoTF</w:t>
      </w:r>
      <w:r>
        <w:rPr>
          <w:lang w:val="en-US" w:eastAsia="zh-CN"/>
        </w:rPr>
        <w:t xml:space="preserve"> to AIOTF.</w:t>
      </w:r>
    </w:p>
    <w:p>
      <w:pPr>
        <w:rPr>
          <w:lang w:val="en-US" w:eastAsia="zh-CN"/>
        </w:rPr>
      </w:pPr>
      <w:r>
        <w:rPr>
          <w:lang w:val="en-US" w:eastAsia="zh-CN"/>
        </w:rPr>
        <w:t xml:space="preserve">The steps 12-14 in clause 6.2.2 for inventory procedure or the step 8-11of clause 6.2.3 for command procedure in TS 23.369 [2] continues. </w:t>
      </w:r>
    </w:p>
    <w:bookmarkEnd w:id="5"/>
    <w:p>
      <w:r>
        <w:rPr>
          <w:rFonts w:hint="eastAsia" w:eastAsia="Malgun Gothic"/>
          <w:lang w:val="en-US" w:eastAsia="ko-KR"/>
        </w:rPr>
        <w:t>F</w:t>
      </w:r>
      <w:r>
        <w:rPr>
          <w:rFonts w:eastAsia="Malgun Gothic"/>
          <w:lang w:val="en-US" w:eastAsia="ko-KR"/>
        </w:rPr>
        <w:t xml:space="preserve">or the command procedure, the AIoT device implicitly authenticates the network via the verification of </w:t>
      </w:r>
      <w:ins w:id="20" w:author="ZTE-V1" w:date="2025-09-23T14:56:31Z">
        <w:r>
          <w:rPr/>
          <w:t>the integrity of the command message</w:t>
        </w:r>
      </w:ins>
      <w:del w:id="21" w:author="ZTE-V1" w:date="2025-09-23T14:56:31Z">
        <w:r>
          <w:rPr>
            <w:rFonts w:eastAsia="Malgun Gothic"/>
            <w:lang w:val="en-US" w:eastAsia="ko-KR"/>
          </w:rPr>
          <w:delText>MAC which is derived</w:delText>
        </w:r>
      </w:del>
      <w:r>
        <w:rPr>
          <w:rFonts w:eastAsia="Malgun Gothic"/>
          <w:lang w:val="en-US" w:eastAsia="ko-KR"/>
        </w:rPr>
        <w:t xml:space="preserve"> using the </w:t>
      </w:r>
      <w:r>
        <w:t>K</w:t>
      </w:r>
      <w:r>
        <w:rPr>
          <w:vertAlign w:val="subscript"/>
        </w:rPr>
        <w:t>Command_int</w:t>
      </w:r>
      <w:r>
        <w:rPr>
          <w:rFonts w:eastAsia="Malgun Gothic"/>
          <w:lang w:val="en-US" w:eastAsia="ko-KR"/>
        </w:rPr>
        <w:t xml:space="preserve"> as specified in clause 5.3.2 of present document.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9527C"/>
    <w:rsid w:val="00FB6386"/>
    <w:rsid w:val="00FF305E"/>
    <w:rsid w:val="141C2DFB"/>
    <w:rsid w:val="1C6D0DB7"/>
    <w:rsid w:val="20855DD0"/>
    <w:rsid w:val="21DC0292"/>
    <w:rsid w:val="305C6C69"/>
    <w:rsid w:val="3EA27786"/>
    <w:rsid w:val="3F0C44DB"/>
    <w:rsid w:val="456D742F"/>
    <w:rsid w:val="45832116"/>
    <w:rsid w:val="49DE526E"/>
    <w:rsid w:val="54FB102E"/>
    <w:rsid w:val="5F13372C"/>
    <w:rsid w:val="67DC17B8"/>
    <w:rsid w:val="746A0D8C"/>
    <w:rsid w:val="7A9D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uiPriority w:val="0"/>
    <w:pPr>
      <w:outlineLvl w:val="9"/>
    </w:pPr>
  </w:style>
  <w:style w:type="paragraph" w:customStyle="1" w:styleId="98">
    <w:name w:val="TAH"/>
    <w:basedOn w:val="99"/>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uiPriority w:val="0"/>
    <w:pPr>
      <w:spacing w:after="0"/>
    </w:pPr>
  </w:style>
  <w:style w:type="paragraph" w:customStyle="1" w:styleId="108">
    <w:name w:val="EW"/>
    <w:basedOn w:val="104"/>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Zchn"/>
    <w:link w:val="103"/>
    <w:qFormat/>
    <w:uiPriority w:val="0"/>
  </w:style>
  <w:style w:type="character" w:customStyle="1" w:styleId="163">
    <w:name w:val="Editor's Note Char Char"/>
    <w:link w:val="121"/>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1536</Characters>
  <Lines>12</Lines>
  <Paragraphs>3</Paragraphs>
  <TotalTime>1</TotalTime>
  <ScaleCrop>false</ScaleCrop>
  <LinksUpToDate>false</LinksUpToDate>
  <CharactersWithSpaces>1802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2025-10-03T01:40:55Z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1E5D9A8ED1B142B6A2E005C86BE94746</vt:lpwstr>
  </property>
</Properties>
</file>